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3"/>
        <w:gridCol w:w="5265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рассмотрев материалы дела об административном</w:t>
      </w:r>
      <w:r>
        <w:rPr>
          <w:rFonts w:ascii="Times New Roman" w:eastAsia="Times New Roman" w:hAnsi="Times New Roman" w:cs="Times New Roman"/>
        </w:rPr>
        <w:t xml:space="preserve"> правонарушении в отношении</w:t>
      </w:r>
    </w:p>
    <w:p>
      <w:pPr>
        <w:spacing w:before="0" w:after="0"/>
        <w:ind w:firstLine="709"/>
        <w:jc w:val="both"/>
      </w:pPr>
      <w:r>
        <w:rPr>
          <w:rStyle w:val="cat-UserDefinedgrp-28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21</w:t>
      </w:r>
      <w:r>
        <w:rPr>
          <w:rStyle w:val="cat-UserDefinedgrp-29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UserDefinedgrp-30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</w:t>
      </w:r>
      <w:r>
        <w:rPr>
          <w:rFonts w:ascii="Times New Roman" w:eastAsia="Times New Roman" w:hAnsi="Times New Roman" w:cs="Times New Roman"/>
        </w:rPr>
        <w:t xml:space="preserve">тил в срок, </w:t>
      </w:r>
      <w:r>
        <w:rPr>
          <w:rFonts w:ascii="Times New Roman" w:eastAsia="Times New Roman" w:hAnsi="Times New Roman" w:cs="Times New Roman"/>
        </w:rPr>
        <w:t>предусмотренный ч.1 ст.32.2 КоАП РФ</w:t>
      </w:r>
      <w:r>
        <w:rPr>
          <w:rFonts w:ascii="Times New Roman" w:eastAsia="Times New Roman" w:hAnsi="Times New Roman" w:cs="Times New Roman"/>
        </w:rPr>
        <w:t xml:space="preserve">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от </w:t>
      </w:r>
      <w:r>
        <w:rPr>
          <w:rStyle w:val="cat-UserDefinedgrp-31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 ст.20.21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Style w:val="cat-UserDefinedgrp-37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не присутствовал; о месте, дате и вр</w:t>
      </w:r>
      <w:r>
        <w:rPr>
          <w:rFonts w:ascii="Times New Roman" w:eastAsia="Times New Roman" w:hAnsi="Times New Roman" w:cs="Times New Roman"/>
        </w:rPr>
        <w:t>емени рассмотрения дела извещен</w:t>
      </w:r>
      <w:r>
        <w:rPr>
          <w:rFonts w:ascii="Times New Roman" w:eastAsia="Times New Roman" w:hAnsi="Times New Roman" w:cs="Times New Roman"/>
        </w:rPr>
        <w:t xml:space="preserve"> надлежащим образом, судебной повесткой </w:t>
      </w:r>
      <w:r>
        <w:rPr>
          <w:rStyle w:val="cat-UserDefinedgrp-10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О причинах неявки не сообщил, об отложении рассмотрения дела не просил.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заслушав объяснения </w:t>
      </w:r>
      <w:r>
        <w:rPr>
          <w:rStyle w:val="cat-UserDefinedgrp-33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.,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Манюгина</w:t>
      </w:r>
      <w:r>
        <w:rPr>
          <w:rFonts w:ascii="Times New Roman" w:eastAsia="Times New Roman" w:hAnsi="Times New Roman" w:cs="Times New Roman"/>
        </w:rPr>
        <w:t xml:space="preserve"> Е.В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UserDefinedgrp-34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18</w:t>
      </w:r>
      <w:r>
        <w:rPr>
          <w:rStyle w:val="cat-UserDefinedgrp-35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6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38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UserDefinedgrp-12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UserDefinedgrp-13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UserDefinedgrp-34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Обстоятельства, смягчающие и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 xml:space="preserve">атьями 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UserDefinedgrp-28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UserDefinedgrp-39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UserDefinedgrp-40rplc-4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5">
    <w:name w:val="cat-UserDefined grp-28 rplc-5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10rplc-23">
    <w:name w:val="cat-UserDefined grp-10 rplc-23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6rplc-33">
    <w:name w:val="cat-UserDefined grp-36 rplc-33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12rplc-37">
    <w:name w:val="cat-UserDefined grp-12 rplc-37"/>
    <w:basedOn w:val="DefaultParagraphFont"/>
  </w:style>
  <w:style w:type="character" w:customStyle="1" w:styleId="cat-UserDefinedgrp-13rplc-39">
    <w:name w:val="cat-UserDefined grp-13 rplc-39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28rplc-42">
    <w:name w:val="cat-UserDefined grp-28 rplc-42"/>
    <w:basedOn w:val="DefaultParagraphFont"/>
  </w:style>
  <w:style w:type="character" w:customStyle="1" w:styleId="cat-UserDefinedgrp-39rplc-45">
    <w:name w:val="cat-UserDefined grp-39 rplc-45"/>
    <w:basedOn w:val="DefaultParagraphFont"/>
  </w:style>
  <w:style w:type="character" w:customStyle="1" w:styleId="cat-UserDefinedgrp-40rplc-46">
    <w:name w:val="cat-UserDefined grp-4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